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74" w:rsidRPr="000D4DEB" w:rsidRDefault="00442174" w:rsidP="002646B0">
      <w:pPr>
        <w:ind w:firstLine="0"/>
        <w:jc w:val="center"/>
        <w:rPr>
          <w:rFonts w:eastAsia="Calibri"/>
          <w:b/>
          <w:sz w:val="22"/>
        </w:rPr>
      </w:pPr>
      <w:r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r w:rsidRPr="00772E4C">
        <w:rPr>
          <w:b/>
          <w:sz w:val="22"/>
        </w:rPr>
        <w:t>1.Организатор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>, ул.Мира, 42А,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ул.Мира, 42А,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3.Уполномоченный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ул.Мира, 42А)</w:t>
      </w:r>
    </w:p>
    <w:p w:rsidR="0009563C" w:rsidRDefault="002646B0" w:rsidP="0009563C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proofErr w:type="gramStart"/>
      <w:r w:rsidR="008D712C" w:rsidRPr="000D4DEB">
        <w:rPr>
          <w:sz w:val="22"/>
          <w:szCs w:val="22"/>
        </w:rPr>
        <w:t>:</w:t>
      </w:r>
      <w:r w:rsidR="00570D5A" w:rsidRPr="000D4DEB">
        <w:rPr>
          <w:sz w:val="22"/>
          <w:szCs w:val="22"/>
        </w:rPr>
        <w:t>п</w:t>
      </w:r>
      <w:proofErr w:type="gramEnd"/>
      <w:r w:rsidR="00570D5A" w:rsidRPr="000D4DEB">
        <w:rPr>
          <w:sz w:val="22"/>
          <w:szCs w:val="22"/>
        </w:rPr>
        <w:t>остановление администрации городского округа Кинель</w:t>
      </w:r>
      <w:r w:rsidR="006F06F7">
        <w:rPr>
          <w:sz w:val="22"/>
          <w:szCs w:val="22"/>
        </w:rPr>
        <w:t xml:space="preserve"> Самарской области от </w:t>
      </w:r>
      <w:r w:rsidR="00705BDF">
        <w:rPr>
          <w:sz w:val="22"/>
          <w:szCs w:val="22"/>
        </w:rPr>
        <w:t>06.09.2019 г. №2593</w:t>
      </w:r>
      <w:r w:rsidR="0009563C" w:rsidRPr="000D4DEB">
        <w:rPr>
          <w:sz w:val="22"/>
          <w:szCs w:val="22"/>
        </w:rPr>
        <w:t xml:space="preserve">«О проведении </w:t>
      </w:r>
      <w:r w:rsidR="00705BDF">
        <w:rPr>
          <w:sz w:val="22"/>
          <w:szCs w:val="22"/>
        </w:rPr>
        <w:t>торгов</w:t>
      </w:r>
      <w:r w:rsidR="00277AD3">
        <w:rPr>
          <w:sz w:val="22"/>
          <w:szCs w:val="22"/>
        </w:rPr>
        <w:t xml:space="preserve"> </w:t>
      </w:r>
      <w:r w:rsidR="0009563C">
        <w:rPr>
          <w:sz w:val="22"/>
          <w:szCs w:val="22"/>
        </w:rPr>
        <w:t>по продаже</w:t>
      </w:r>
      <w:r w:rsidR="00277AD3">
        <w:rPr>
          <w:sz w:val="22"/>
          <w:szCs w:val="22"/>
        </w:rPr>
        <w:t xml:space="preserve"> </w:t>
      </w:r>
      <w:r w:rsidR="0009563C">
        <w:rPr>
          <w:sz w:val="22"/>
          <w:szCs w:val="22"/>
        </w:rPr>
        <w:t>права на заключение дого</w:t>
      </w:r>
      <w:r w:rsidR="006F06F7">
        <w:rPr>
          <w:sz w:val="22"/>
          <w:szCs w:val="22"/>
        </w:rPr>
        <w:t>вора аренды земельн</w:t>
      </w:r>
      <w:r w:rsidR="00705BDF">
        <w:rPr>
          <w:sz w:val="22"/>
          <w:szCs w:val="22"/>
        </w:rPr>
        <w:t>ых</w:t>
      </w:r>
      <w:r w:rsidR="003F4384">
        <w:rPr>
          <w:sz w:val="22"/>
          <w:szCs w:val="22"/>
        </w:rPr>
        <w:t xml:space="preserve"> участк</w:t>
      </w:r>
      <w:r w:rsidR="00705BDF">
        <w:rPr>
          <w:sz w:val="22"/>
          <w:szCs w:val="22"/>
        </w:rPr>
        <w:t>ов</w:t>
      </w:r>
      <w:r w:rsidR="006F06F7">
        <w:rPr>
          <w:sz w:val="22"/>
          <w:szCs w:val="22"/>
        </w:rPr>
        <w:t>»</w:t>
      </w:r>
      <w:r w:rsidR="003F4384">
        <w:rPr>
          <w:sz w:val="22"/>
          <w:szCs w:val="22"/>
        </w:rPr>
        <w:t>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Pr="000D4DEB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DB2798" w:rsidRPr="00E352B5" w:rsidRDefault="00442174" w:rsidP="00DB2798">
      <w:pPr>
        <w:ind w:firstLine="567"/>
        <w:rPr>
          <w:sz w:val="22"/>
        </w:rPr>
      </w:pPr>
      <w:r w:rsidRPr="00E352B5">
        <w:rPr>
          <w:b/>
          <w:sz w:val="22"/>
        </w:rPr>
        <w:t>Лот №1</w:t>
      </w:r>
      <w:r w:rsidRPr="00E352B5">
        <w:rPr>
          <w:sz w:val="22"/>
        </w:rPr>
        <w:t xml:space="preserve"> - </w:t>
      </w:r>
      <w:r w:rsidR="00DB2798" w:rsidRPr="00E352B5">
        <w:rPr>
          <w:i/>
          <w:sz w:val="22"/>
        </w:rPr>
        <w:t xml:space="preserve">право заключения договора аренды сроком </w:t>
      </w:r>
      <w:r w:rsidR="00DB2798" w:rsidRPr="00E352B5">
        <w:rPr>
          <w:sz w:val="22"/>
        </w:rPr>
        <w:t xml:space="preserve">на </w:t>
      </w:r>
      <w:r w:rsidR="00705BDF" w:rsidRPr="00E352B5">
        <w:rPr>
          <w:sz w:val="22"/>
        </w:rPr>
        <w:t>10</w:t>
      </w:r>
      <w:r w:rsidR="00B51A06" w:rsidRPr="00E352B5">
        <w:rPr>
          <w:sz w:val="22"/>
        </w:rPr>
        <w:t xml:space="preserve"> (д</w:t>
      </w:r>
      <w:r w:rsidR="00705BDF" w:rsidRPr="00E352B5">
        <w:rPr>
          <w:sz w:val="22"/>
        </w:rPr>
        <w:t>есять</w:t>
      </w:r>
      <w:r w:rsidR="00DB2798" w:rsidRPr="00E352B5">
        <w:rPr>
          <w:sz w:val="22"/>
        </w:rPr>
        <w:t xml:space="preserve">) лет на </w:t>
      </w:r>
      <w:r w:rsidR="00705BDF" w:rsidRPr="00E352B5">
        <w:rPr>
          <w:sz w:val="22"/>
        </w:rPr>
        <w:t xml:space="preserve">земельный участок, отнесенный к землям населенных пунктов, площадью 243 кв.м., вид разрешенного использования: «магазины», с кадастровым номером 63:03:0401029:645, расположенного по адресу: </w:t>
      </w:r>
      <w:r w:rsidR="00705BDF" w:rsidRPr="00E352B5">
        <w:rPr>
          <w:b/>
          <w:bCs/>
          <w:sz w:val="22"/>
        </w:rPr>
        <w:t>Самарская область, городской округ Кинель, поселок городского типа Алексеевка, улица Куйбышева, участок 3Б</w:t>
      </w:r>
      <w:r w:rsidR="00DB2798" w:rsidRPr="00E352B5">
        <w:rPr>
          <w:sz w:val="22"/>
        </w:rPr>
        <w:t xml:space="preserve">, начальная цена ежегодной арендной платы составляет </w:t>
      </w:r>
      <w:r w:rsidR="00705BDF" w:rsidRPr="00E352B5">
        <w:rPr>
          <w:sz w:val="22"/>
        </w:rPr>
        <w:t>60500</w:t>
      </w:r>
      <w:r w:rsidR="00DB2798" w:rsidRPr="00E352B5">
        <w:rPr>
          <w:sz w:val="22"/>
        </w:rPr>
        <w:t xml:space="preserve"> руб., шаг </w:t>
      </w:r>
      <w:r w:rsidR="00705BDF" w:rsidRPr="00E352B5">
        <w:rPr>
          <w:sz w:val="22"/>
        </w:rPr>
        <w:t>1815</w:t>
      </w:r>
      <w:r w:rsidR="00DB2798" w:rsidRPr="00E352B5">
        <w:rPr>
          <w:sz w:val="22"/>
        </w:rPr>
        <w:t xml:space="preserve">руб., задаток </w:t>
      </w:r>
      <w:r w:rsidR="00705BDF" w:rsidRPr="00E352B5">
        <w:rPr>
          <w:sz w:val="22"/>
        </w:rPr>
        <w:t>12100</w:t>
      </w:r>
      <w:r w:rsidR="00DB2798" w:rsidRPr="00E352B5">
        <w:rPr>
          <w:sz w:val="22"/>
        </w:rPr>
        <w:t xml:space="preserve">руб.  </w:t>
      </w:r>
    </w:p>
    <w:p w:rsidR="00BA76CC" w:rsidRPr="00E352B5" w:rsidRDefault="00DB2798" w:rsidP="00BA76CC">
      <w:pPr>
        <w:ind w:firstLine="631"/>
        <w:rPr>
          <w:sz w:val="22"/>
        </w:rPr>
      </w:pPr>
      <w:r w:rsidRPr="00E352B5">
        <w:rPr>
          <w:sz w:val="22"/>
        </w:rPr>
        <w:t>Обременения (ограничения) использования земельного участка</w:t>
      </w:r>
      <w:r w:rsidR="00BA76CC" w:rsidRPr="00E352B5">
        <w:rPr>
          <w:sz w:val="22"/>
        </w:rPr>
        <w:t xml:space="preserve">: </w:t>
      </w:r>
      <w:r w:rsidR="003F4384" w:rsidRPr="00E352B5">
        <w:rPr>
          <w:sz w:val="22"/>
        </w:rPr>
        <w:t>отсутствуют</w:t>
      </w:r>
      <w:r w:rsidR="0083478D" w:rsidRPr="00E352B5">
        <w:rPr>
          <w:sz w:val="22"/>
        </w:rPr>
        <w:t>.</w:t>
      </w:r>
    </w:p>
    <w:p w:rsidR="00DB2798" w:rsidRPr="00E352B5" w:rsidRDefault="00DB2798" w:rsidP="00DB2798">
      <w:pPr>
        <w:ind w:firstLine="631"/>
        <w:rPr>
          <w:sz w:val="22"/>
        </w:rPr>
      </w:pPr>
      <w:r w:rsidRPr="00E352B5">
        <w:rPr>
          <w:sz w:val="22"/>
        </w:rPr>
        <w:t>Информация о правах на земельный участок: земельный участок относится к землям</w:t>
      </w:r>
      <w:r w:rsidR="00705BDF" w:rsidRPr="00E352B5">
        <w:rPr>
          <w:sz w:val="22"/>
        </w:rPr>
        <w:t>,</w:t>
      </w:r>
      <w:r w:rsidRPr="00E352B5">
        <w:rPr>
          <w:sz w:val="22"/>
        </w:rPr>
        <w:t xml:space="preserve"> государственная собственность на который не разграничена.</w:t>
      </w:r>
    </w:p>
    <w:p w:rsidR="00B51A06" w:rsidRPr="00E352B5" w:rsidRDefault="00B51A06" w:rsidP="00B51A06">
      <w:pPr>
        <w:ind w:firstLine="567"/>
        <w:rPr>
          <w:sz w:val="22"/>
        </w:rPr>
      </w:pPr>
      <w:r w:rsidRPr="00E352B5">
        <w:rPr>
          <w:b/>
          <w:sz w:val="22"/>
        </w:rPr>
        <w:t>Лот №</w:t>
      </w:r>
      <w:r w:rsidR="003F4384" w:rsidRPr="00E352B5">
        <w:rPr>
          <w:b/>
          <w:sz w:val="22"/>
        </w:rPr>
        <w:t>2</w:t>
      </w:r>
      <w:r w:rsidRPr="00E352B5">
        <w:rPr>
          <w:sz w:val="22"/>
        </w:rPr>
        <w:t xml:space="preserve"> -  </w:t>
      </w:r>
      <w:r w:rsidRPr="00E352B5">
        <w:rPr>
          <w:i/>
          <w:sz w:val="22"/>
        </w:rPr>
        <w:t xml:space="preserve">право заключения договора аренды сроком </w:t>
      </w:r>
      <w:r w:rsidR="006F06F7" w:rsidRPr="00E352B5">
        <w:rPr>
          <w:sz w:val="22"/>
        </w:rPr>
        <w:t xml:space="preserve">на 10 (десять) лет на </w:t>
      </w:r>
      <w:r w:rsidR="00705BDF" w:rsidRPr="00E352B5">
        <w:rPr>
          <w:sz w:val="22"/>
        </w:rPr>
        <w:t xml:space="preserve">земельного участка, отнесенного к землям населенных пунктов, площадью 116 кв.м., для магазинов, с кадастровым номером 63:03:0101031:807, расположенного по адресу: </w:t>
      </w:r>
      <w:r w:rsidR="00705BDF" w:rsidRPr="00E352B5">
        <w:rPr>
          <w:b/>
          <w:bCs/>
          <w:sz w:val="22"/>
        </w:rPr>
        <w:t>Самарская область, городской округ Кинель, город Кинель, улица Советская, участок 43В</w:t>
      </w:r>
      <w:r w:rsidR="006F06F7" w:rsidRPr="00E352B5">
        <w:rPr>
          <w:sz w:val="22"/>
        </w:rPr>
        <w:t xml:space="preserve"> начальная цена ежегодной арендной платы составляет </w:t>
      </w:r>
      <w:r w:rsidR="00705BDF" w:rsidRPr="00E352B5">
        <w:rPr>
          <w:sz w:val="22"/>
        </w:rPr>
        <w:t>40900</w:t>
      </w:r>
      <w:r w:rsidRPr="00E352B5">
        <w:rPr>
          <w:sz w:val="22"/>
        </w:rPr>
        <w:t xml:space="preserve">  руб., шаг </w:t>
      </w:r>
      <w:r w:rsidR="00705BDF" w:rsidRPr="00E352B5">
        <w:rPr>
          <w:sz w:val="22"/>
        </w:rPr>
        <w:t>1</w:t>
      </w:r>
      <w:r w:rsidR="006F06F7" w:rsidRPr="00E352B5">
        <w:rPr>
          <w:sz w:val="22"/>
        </w:rPr>
        <w:t>2</w:t>
      </w:r>
      <w:r w:rsidRPr="00E352B5">
        <w:rPr>
          <w:sz w:val="22"/>
        </w:rPr>
        <w:t xml:space="preserve">00 руб., задаток </w:t>
      </w:r>
      <w:r w:rsidR="00705BDF" w:rsidRPr="00E352B5">
        <w:rPr>
          <w:sz w:val="22"/>
        </w:rPr>
        <w:t>8190</w:t>
      </w:r>
      <w:r w:rsidRPr="00E352B5">
        <w:rPr>
          <w:sz w:val="22"/>
        </w:rPr>
        <w:t xml:space="preserve"> руб.  </w:t>
      </w:r>
    </w:p>
    <w:p w:rsidR="003F4384" w:rsidRPr="00E352B5" w:rsidRDefault="0083478D" w:rsidP="003F4384">
      <w:pPr>
        <w:ind w:firstLine="631"/>
        <w:rPr>
          <w:sz w:val="22"/>
        </w:rPr>
      </w:pPr>
      <w:r w:rsidRPr="00E352B5">
        <w:rPr>
          <w:sz w:val="22"/>
        </w:rPr>
        <w:t xml:space="preserve">Обременения (ограничения) использования земельного участка: </w:t>
      </w:r>
      <w:r w:rsidR="003F4384" w:rsidRPr="00E352B5">
        <w:rPr>
          <w:sz w:val="22"/>
        </w:rPr>
        <w:t>отсутствуют.</w:t>
      </w:r>
    </w:p>
    <w:p w:rsidR="00B51A06" w:rsidRPr="00E352B5" w:rsidRDefault="00B51A06" w:rsidP="00B51A06">
      <w:pPr>
        <w:ind w:firstLine="631"/>
        <w:rPr>
          <w:sz w:val="22"/>
        </w:rPr>
      </w:pPr>
      <w:r w:rsidRPr="00E352B5">
        <w:rPr>
          <w:sz w:val="22"/>
        </w:rPr>
        <w:t>Информация о правах на земельный участок: земельный участок относится к землям</w:t>
      </w:r>
      <w:r w:rsidR="00705BDF" w:rsidRPr="00E352B5">
        <w:rPr>
          <w:sz w:val="22"/>
        </w:rPr>
        <w:t>,</w:t>
      </w:r>
      <w:r w:rsidRPr="00E352B5">
        <w:rPr>
          <w:sz w:val="22"/>
        </w:rPr>
        <w:t xml:space="preserve"> государственная собственность на который не разграничена.</w:t>
      </w:r>
    </w:p>
    <w:p w:rsidR="00420FF8" w:rsidRPr="000A3369" w:rsidRDefault="00420FF8" w:rsidP="00442174">
      <w:pPr>
        <w:ind w:firstLine="631"/>
        <w:rPr>
          <w:sz w:val="24"/>
          <w:szCs w:val="24"/>
        </w:rPr>
      </w:pPr>
    </w:p>
    <w:p w:rsidR="000B396F" w:rsidRPr="000D4DEB" w:rsidRDefault="009F1CD2" w:rsidP="000B396F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 w:rsidR="00A91952">
        <w:rPr>
          <w:sz w:val="22"/>
        </w:rPr>
        <w:t xml:space="preserve"> Л</w:t>
      </w:r>
      <w:r w:rsidR="00705BDF">
        <w:rPr>
          <w:sz w:val="22"/>
        </w:rPr>
        <w:t>от</w:t>
      </w:r>
      <w:r w:rsidR="00A91952">
        <w:rPr>
          <w:sz w:val="22"/>
        </w:rPr>
        <w:t xml:space="preserve"> №1</w:t>
      </w:r>
      <w:r w:rsidR="00705BDF">
        <w:rPr>
          <w:sz w:val="22"/>
        </w:rPr>
        <w:t>, Лот №2</w:t>
      </w:r>
    </w:p>
    <w:tbl>
      <w:tblPr>
        <w:tblW w:w="9899" w:type="dxa"/>
        <w:tblCellSpacing w:w="0" w:type="dxa"/>
        <w:tblInd w:w="-64" w:type="dxa"/>
        <w:tblCellMar>
          <w:left w:w="0" w:type="dxa"/>
          <w:right w:w="0" w:type="dxa"/>
        </w:tblCellMar>
        <w:tblLook w:val="04A0"/>
      </w:tblPr>
      <w:tblGrid>
        <w:gridCol w:w="9899"/>
      </w:tblGrid>
      <w:tr w:rsidR="009F1CD2" w:rsidRPr="000D4DEB" w:rsidTr="00705BDF">
        <w:trPr>
          <w:tblCellSpacing w:w="0" w:type="dxa"/>
        </w:trPr>
        <w:tc>
          <w:tcPr>
            <w:tcW w:w="9899" w:type="dxa"/>
            <w:vAlign w:val="center"/>
            <w:hideMark/>
          </w:tcPr>
          <w:p w:rsidR="00C738E7" w:rsidRPr="000D4DEB" w:rsidRDefault="00C738E7" w:rsidP="00C738E7">
            <w:pPr>
              <w:ind w:firstLine="426"/>
              <w:rPr>
                <w:sz w:val="22"/>
              </w:rPr>
            </w:pP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774"/>
              <w:gridCol w:w="1115"/>
            </w:tblGrid>
            <w:tr w:rsidR="00C738E7" w:rsidRPr="000D4DEB" w:rsidTr="0070157C">
              <w:tc>
                <w:tcPr>
                  <w:tcW w:w="9889" w:type="dxa"/>
                  <w:gridSpan w:val="2"/>
                </w:tcPr>
                <w:p w:rsidR="00C738E7" w:rsidRPr="000D4DEB" w:rsidRDefault="00C738E7" w:rsidP="0070157C">
                  <w:pPr>
                    <w:jc w:val="center"/>
                    <w:rPr>
                      <w:b/>
                      <w:sz w:val="22"/>
                    </w:rPr>
                  </w:pPr>
                  <w:r w:rsidRPr="000D4DEB">
                    <w:rPr>
                      <w:b/>
                      <w:sz w:val="22"/>
                    </w:rPr>
                    <w:t>Предельные параметры строительства, реконструкции объектов капитального строите</w:t>
                  </w:r>
                  <w:r>
                    <w:rPr>
                      <w:b/>
                      <w:sz w:val="22"/>
                    </w:rPr>
                    <w:t>льства в территориальной зоне О-1</w:t>
                  </w:r>
                </w:p>
              </w:tc>
            </w:tr>
            <w:tr w:rsidR="00C738E7" w:rsidRPr="000D4DEB" w:rsidTr="0070157C">
              <w:tc>
                <w:tcPr>
                  <w:tcW w:w="8774" w:type="dxa"/>
                </w:tcPr>
                <w:p w:rsidR="00C738E7" w:rsidRPr="008934DD" w:rsidRDefault="00C738E7" w:rsidP="0070157C">
                  <w:pPr>
                    <w:rPr>
                      <w:sz w:val="22"/>
                    </w:rPr>
                  </w:pPr>
                  <w:r w:rsidRPr="008934DD">
                    <w:rPr>
                      <w:sz w:val="22"/>
                    </w:rPr>
                    <w:t>Максимальное количество этажей, ш</w:t>
                  </w:r>
                </w:p>
              </w:tc>
              <w:tc>
                <w:tcPr>
                  <w:tcW w:w="1115" w:type="dxa"/>
                </w:tcPr>
                <w:p w:rsidR="00C738E7" w:rsidRPr="008934DD" w:rsidRDefault="00C738E7" w:rsidP="0070157C">
                  <w:pPr>
                    <w:ind w:firstLine="249"/>
                    <w:rPr>
                      <w:sz w:val="22"/>
                    </w:rPr>
                  </w:pPr>
                  <w:r w:rsidRPr="008934DD">
                    <w:rPr>
                      <w:sz w:val="22"/>
                    </w:rPr>
                    <w:t>22,5</w:t>
                  </w:r>
                </w:p>
              </w:tc>
            </w:tr>
            <w:tr w:rsidR="00C738E7" w:rsidRPr="000D4DEB" w:rsidTr="0070157C">
              <w:tc>
                <w:tcPr>
                  <w:tcW w:w="8774" w:type="dxa"/>
                </w:tcPr>
                <w:p w:rsidR="00C738E7" w:rsidRPr="008934DD" w:rsidRDefault="00C738E7" w:rsidP="0070157C">
                  <w:pPr>
                    <w:rPr>
                      <w:sz w:val="22"/>
                    </w:rPr>
                  </w:pPr>
                  <w:r w:rsidRPr="008934DD">
                    <w:rPr>
                      <w:sz w:val="22"/>
                    </w:rPr>
                    <w:t xml:space="preserve">Минимальный отступ от границ земельных участков до отдельно стоящих зданий, м  </w:t>
                  </w:r>
                </w:p>
              </w:tc>
              <w:tc>
                <w:tcPr>
                  <w:tcW w:w="1115" w:type="dxa"/>
                </w:tcPr>
                <w:p w:rsidR="00C738E7" w:rsidRPr="008934DD" w:rsidRDefault="00C738E7" w:rsidP="0070157C">
                  <w:pPr>
                    <w:ind w:firstLine="249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</w:tr>
            <w:tr w:rsidR="00C738E7" w:rsidRPr="000D4DEB" w:rsidTr="0070157C">
              <w:tc>
                <w:tcPr>
                  <w:tcW w:w="8774" w:type="dxa"/>
                </w:tcPr>
                <w:p w:rsidR="00C738E7" w:rsidRPr="008934DD" w:rsidRDefault="00C738E7" w:rsidP="0070157C">
                  <w:pPr>
                    <w:rPr>
                      <w:sz w:val="22"/>
                    </w:rPr>
                  </w:pPr>
                  <w:r w:rsidRPr="008934DD">
                    <w:rPr>
                      <w:sz w:val="22"/>
                    </w:rPr>
                    <w:t>Минимальный отступ от границ земельных участков до строений и сооружений, м</w:t>
                  </w:r>
                </w:p>
              </w:tc>
              <w:tc>
                <w:tcPr>
                  <w:tcW w:w="1115" w:type="dxa"/>
                </w:tcPr>
                <w:p w:rsidR="00C738E7" w:rsidRPr="008934DD" w:rsidRDefault="00C738E7" w:rsidP="0070157C">
                  <w:pPr>
                    <w:ind w:firstLine="249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</w:tr>
            <w:tr w:rsidR="00C738E7" w:rsidRPr="000D4DEB" w:rsidTr="0070157C">
              <w:tc>
                <w:tcPr>
                  <w:tcW w:w="8774" w:type="dxa"/>
                </w:tcPr>
                <w:p w:rsidR="00C738E7" w:rsidRPr="005147F2" w:rsidRDefault="00C738E7" w:rsidP="0070157C">
                  <w:pPr>
                    <w:rPr>
                      <w:sz w:val="22"/>
                    </w:rPr>
                  </w:pPr>
                  <w:r w:rsidRPr="005147F2">
                    <w:rPr>
                      <w:sz w:val="22"/>
                    </w:rPr>
      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</w:t>
                  </w:r>
                </w:p>
              </w:tc>
              <w:tc>
                <w:tcPr>
                  <w:tcW w:w="1115" w:type="dxa"/>
                </w:tcPr>
                <w:p w:rsidR="00C738E7" w:rsidRPr="008934DD" w:rsidRDefault="00C738E7" w:rsidP="0070157C">
                  <w:pPr>
                    <w:ind w:firstLine="249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90</w:t>
                  </w:r>
                </w:p>
              </w:tc>
            </w:tr>
            <w:tr w:rsidR="00C738E7" w:rsidRPr="000D4DEB" w:rsidTr="0070157C">
              <w:tc>
                <w:tcPr>
                  <w:tcW w:w="8774" w:type="dxa"/>
                </w:tcPr>
                <w:p w:rsidR="00C738E7" w:rsidRPr="005147F2" w:rsidRDefault="00C738E7" w:rsidP="0070157C">
                  <w:pPr>
                    <w:rPr>
                      <w:sz w:val="22"/>
                    </w:rPr>
                  </w:pPr>
                  <w:r w:rsidRPr="005147F2">
                    <w:rPr>
                      <w:sz w:val="22"/>
                    </w:rPr>
                    <w:t>Максимальный процент застройки в границах земельного участка для многоквартирной жилой застройки до пяти этажей (включительно (%)</w:t>
                  </w:r>
                </w:p>
              </w:tc>
              <w:tc>
                <w:tcPr>
                  <w:tcW w:w="1115" w:type="dxa"/>
                </w:tcPr>
                <w:p w:rsidR="00C738E7" w:rsidRPr="008934DD" w:rsidRDefault="00C738E7" w:rsidP="0070157C">
                  <w:pPr>
                    <w:ind w:firstLine="249"/>
                    <w:jc w:val="center"/>
                    <w:rPr>
                      <w:sz w:val="22"/>
                    </w:rPr>
                  </w:pPr>
                  <w:r w:rsidRPr="008934DD">
                    <w:rPr>
                      <w:sz w:val="22"/>
                    </w:rPr>
                    <w:t>50</w:t>
                  </w:r>
                </w:p>
              </w:tc>
            </w:tr>
            <w:tr w:rsidR="00C738E7" w:rsidRPr="000D4DEB" w:rsidTr="0070157C">
              <w:tc>
                <w:tcPr>
                  <w:tcW w:w="8774" w:type="dxa"/>
                </w:tcPr>
                <w:p w:rsidR="00C738E7" w:rsidRPr="005147F2" w:rsidRDefault="00C738E7" w:rsidP="0070157C">
                  <w:pPr>
                    <w:rPr>
                      <w:sz w:val="22"/>
                    </w:rPr>
                  </w:pPr>
                  <w:r w:rsidRPr="005147F2">
                    <w:rPr>
                      <w:sz w:val="22"/>
                    </w:rPr>
      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законодательства, %</w:t>
                  </w:r>
                </w:p>
              </w:tc>
              <w:tc>
                <w:tcPr>
                  <w:tcW w:w="1115" w:type="dxa"/>
                </w:tcPr>
                <w:p w:rsidR="00C738E7" w:rsidRPr="008934DD" w:rsidRDefault="00C738E7" w:rsidP="0070157C">
                  <w:pPr>
                    <w:ind w:firstLine="249"/>
                    <w:jc w:val="center"/>
                    <w:rPr>
                      <w:sz w:val="22"/>
                    </w:rPr>
                  </w:pPr>
                  <w:r w:rsidRPr="008934DD">
                    <w:rPr>
                      <w:sz w:val="22"/>
                    </w:rPr>
                    <w:t>90</w:t>
                  </w:r>
                </w:p>
              </w:tc>
            </w:tr>
            <w:tr w:rsidR="00C738E7" w:rsidRPr="000D4DEB" w:rsidTr="0070157C">
              <w:tc>
                <w:tcPr>
                  <w:tcW w:w="8774" w:type="dxa"/>
                </w:tcPr>
                <w:p w:rsidR="00C738E7" w:rsidRPr="005147F2" w:rsidRDefault="00C738E7" w:rsidP="0070157C">
                  <w:pPr>
                    <w:rPr>
                      <w:sz w:val="22"/>
                    </w:rPr>
                  </w:pPr>
                  <w:r w:rsidRPr="005147F2">
                    <w:rPr>
                      <w:sz w:val="22"/>
                    </w:rPr>
                    <w:t>Максимальный процент застройки в границах земельного участка в иных случаях, за исключением случаев, указанных в пунктах 39-44 настоящей таблицы, %</w:t>
                  </w:r>
                </w:p>
              </w:tc>
              <w:tc>
                <w:tcPr>
                  <w:tcW w:w="1115" w:type="dxa"/>
                </w:tcPr>
                <w:p w:rsidR="00C738E7" w:rsidRPr="008934DD" w:rsidRDefault="00C738E7" w:rsidP="0070157C">
                  <w:pPr>
                    <w:ind w:firstLine="249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90</w:t>
                  </w:r>
                </w:p>
              </w:tc>
            </w:tr>
            <w:tr w:rsidR="00C738E7" w:rsidRPr="000D4DEB" w:rsidTr="0070157C">
              <w:tc>
                <w:tcPr>
                  <w:tcW w:w="8774" w:type="dxa"/>
                </w:tcPr>
                <w:p w:rsidR="00C738E7" w:rsidRPr="005147F2" w:rsidRDefault="00C738E7" w:rsidP="0070157C">
                  <w:pPr>
                    <w:rPr>
                      <w:sz w:val="22"/>
                    </w:rPr>
                  </w:pPr>
                  <w:r w:rsidRPr="005147F2">
                    <w:rPr>
                      <w:sz w:val="22"/>
                    </w:rPr>
                    <w:t xml:space="preserve">Максимальная площадь встроенных и пристроенных помещений нежилого назначения, кв.м., м и от соседних жилых домов, капитальных хозяйственных построек </w:t>
                  </w:r>
                  <w:r w:rsidRPr="005147F2">
                    <w:rPr>
                      <w:sz w:val="22"/>
                    </w:rPr>
                    <w:lastRenderedPageBreak/>
                    <w:t>(сараев, гаражей, бань и т.п.), расположенных на соседних земельном участке, м</w:t>
                  </w:r>
                </w:p>
              </w:tc>
              <w:tc>
                <w:tcPr>
                  <w:tcW w:w="1115" w:type="dxa"/>
                </w:tcPr>
                <w:p w:rsidR="00C738E7" w:rsidRPr="008934DD" w:rsidRDefault="00C738E7" w:rsidP="0070157C">
                  <w:pPr>
                    <w:ind w:firstLine="249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lastRenderedPageBreak/>
                    <w:t>1000</w:t>
                  </w:r>
                </w:p>
              </w:tc>
            </w:tr>
            <w:tr w:rsidR="00C738E7" w:rsidRPr="000D4DEB" w:rsidTr="0070157C">
              <w:tc>
                <w:tcPr>
                  <w:tcW w:w="8774" w:type="dxa"/>
                </w:tcPr>
                <w:p w:rsidR="00C738E7" w:rsidRPr="005147F2" w:rsidRDefault="00C738E7" w:rsidP="0070157C">
                  <w:pPr>
                    <w:rPr>
                      <w:sz w:val="22"/>
                    </w:rPr>
                  </w:pPr>
                  <w:r w:rsidRPr="005147F2">
                    <w:rPr>
                      <w:sz w:val="22"/>
                    </w:rPr>
                    <w:lastRenderedPageBreak/>
                    <w:t>Максимальная высота капитальных ограждений земельных участков, м</w:t>
                  </w:r>
                </w:p>
              </w:tc>
              <w:tc>
                <w:tcPr>
                  <w:tcW w:w="1115" w:type="dxa"/>
                </w:tcPr>
                <w:p w:rsidR="00C738E7" w:rsidRPr="008934DD" w:rsidRDefault="00C738E7" w:rsidP="0070157C">
                  <w:pPr>
                    <w:ind w:firstLine="249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</w:tc>
            </w:tr>
          </w:tbl>
          <w:p w:rsidR="00C738E7" w:rsidRPr="000D4DEB" w:rsidRDefault="00C738E7" w:rsidP="00C738E7">
            <w:pPr>
              <w:ind w:firstLine="631"/>
              <w:rPr>
                <w:sz w:val="22"/>
              </w:rPr>
            </w:pP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подключения объекта к сетям инженерно-технического обеспечения: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b/>
                <w:sz w:val="22"/>
              </w:rPr>
              <w:t>По газоснабжению</w:t>
            </w:r>
            <w:r w:rsidRPr="000D4DEB">
              <w:rPr>
                <w:sz w:val="22"/>
              </w:rPr>
              <w:t>:</w:t>
            </w:r>
          </w:p>
          <w:p w:rsidR="00A922A2" w:rsidRDefault="00A922A2" w:rsidP="00A922A2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1. Максим</w:t>
            </w:r>
            <w:r>
              <w:rPr>
                <w:sz w:val="22"/>
              </w:rPr>
              <w:t xml:space="preserve">альный часовой расход газа: до </w:t>
            </w:r>
            <w:r w:rsidRPr="000D4DEB">
              <w:rPr>
                <w:sz w:val="22"/>
              </w:rPr>
              <w:t>5 м3</w:t>
            </w:r>
            <w:proofErr w:type="gramStart"/>
            <w:r w:rsidRPr="000D4DEB">
              <w:rPr>
                <w:sz w:val="22"/>
              </w:rPr>
              <w:t xml:space="preserve"> ;</w:t>
            </w:r>
            <w:proofErr w:type="gramEnd"/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Стоимость платы за технологическое присоединение – </w:t>
            </w:r>
            <w:r w:rsidR="000B396F">
              <w:rPr>
                <w:sz w:val="22"/>
              </w:rPr>
              <w:t>47,309</w:t>
            </w:r>
            <w:r w:rsidRPr="000D4DEB">
              <w:rPr>
                <w:sz w:val="22"/>
              </w:rPr>
              <w:t xml:space="preserve"> тыс. руб.;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3. Срок подключения объекта к газораспределительной сети: от одного года до четырех лет в зависимости от условий договора на подключение;</w:t>
            </w:r>
          </w:p>
          <w:p w:rsidR="00653693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4. Срок действия – 3 года.</w:t>
            </w:r>
          </w:p>
          <w:p w:rsidR="00973E49" w:rsidRDefault="00973E49" w:rsidP="00973E49">
            <w:pPr>
              <w:rPr>
                <w:sz w:val="22"/>
              </w:rPr>
            </w:pPr>
            <w:r>
              <w:rPr>
                <w:sz w:val="22"/>
              </w:rPr>
              <w:t>Лот №2</w:t>
            </w:r>
          </w:p>
          <w:p w:rsidR="00973E49" w:rsidRPr="000D4DEB" w:rsidRDefault="00973E49" w:rsidP="00973E49">
            <w:pPr>
              <w:rPr>
                <w:sz w:val="22"/>
              </w:rPr>
            </w:pPr>
            <w:r w:rsidRPr="000D4DEB">
              <w:rPr>
                <w:sz w:val="22"/>
              </w:rPr>
              <w:t>1. Максим</w:t>
            </w:r>
            <w:r>
              <w:rPr>
                <w:sz w:val="22"/>
              </w:rPr>
              <w:t>альный часовой расход газа: до 1</w:t>
            </w:r>
            <w:r w:rsidRPr="000D4DEB">
              <w:rPr>
                <w:sz w:val="22"/>
              </w:rPr>
              <w:t>5 м3</w:t>
            </w:r>
            <w:proofErr w:type="gramStart"/>
            <w:r w:rsidRPr="000D4DEB">
              <w:rPr>
                <w:sz w:val="22"/>
              </w:rPr>
              <w:t xml:space="preserve"> ;</w:t>
            </w:r>
            <w:proofErr w:type="gramEnd"/>
          </w:p>
          <w:p w:rsidR="00973E49" w:rsidRPr="000D4DEB" w:rsidRDefault="00973E49" w:rsidP="00973E49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Стоимость платы за технологическое присоединение – </w:t>
            </w:r>
            <w:r w:rsidR="008B43C9">
              <w:rPr>
                <w:sz w:val="22"/>
              </w:rPr>
              <w:t>55,179</w:t>
            </w:r>
            <w:r w:rsidRPr="000D4DEB">
              <w:rPr>
                <w:sz w:val="22"/>
              </w:rPr>
              <w:t xml:space="preserve"> тыс. руб.;</w:t>
            </w:r>
          </w:p>
          <w:p w:rsidR="00973E49" w:rsidRPr="000D4DEB" w:rsidRDefault="00973E49" w:rsidP="00973E49">
            <w:pPr>
              <w:rPr>
                <w:sz w:val="22"/>
              </w:rPr>
            </w:pPr>
            <w:r w:rsidRPr="000D4DEB">
              <w:rPr>
                <w:sz w:val="22"/>
              </w:rPr>
              <w:t>3. Срок подключения объекта к газораспределительной сети: от одного года до четырех лет в зависимости от условий договора на подключение;</w:t>
            </w:r>
          </w:p>
          <w:p w:rsidR="00973E49" w:rsidRDefault="00973E49" w:rsidP="00973E49">
            <w:pPr>
              <w:rPr>
                <w:sz w:val="22"/>
              </w:rPr>
            </w:pPr>
            <w:r w:rsidRPr="000D4DEB">
              <w:rPr>
                <w:sz w:val="22"/>
              </w:rPr>
              <w:t>4. Срок действия – 3 года.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По электроснабжению:</w:t>
            </w:r>
          </w:p>
          <w:p w:rsidR="00E65898" w:rsidRDefault="00CD598A" w:rsidP="00E65898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  <w:r w:rsidR="00420FF8">
              <w:rPr>
                <w:sz w:val="22"/>
              </w:rPr>
              <w:t xml:space="preserve">, </w:t>
            </w:r>
            <w:r w:rsidR="000B396F">
              <w:rPr>
                <w:sz w:val="22"/>
              </w:rPr>
              <w:t>Лот №2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Технологическое присоединение к электрическим сетям ЗАО «Самарская сетевая компания» возможно.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2. В соответствии с Приказом Министерства энергетики и жилищно-коммунального хозяйства Самарской области от 2</w:t>
            </w:r>
            <w:r w:rsidR="00281D98">
              <w:rPr>
                <w:sz w:val="22"/>
              </w:rPr>
              <w:t>8</w:t>
            </w:r>
            <w:r w:rsidRPr="000D4DEB">
              <w:rPr>
                <w:sz w:val="22"/>
              </w:rPr>
              <w:t>.12.201</w:t>
            </w:r>
            <w:r w:rsidR="00281D98">
              <w:rPr>
                <w:sz w:val="22"/>
              </w:rPr>
              <w:t>6</w:t>
            </w:r>
            <w:r w:rsidRPr="000D4DEB">
              <w:rPr>
                <w:sz w:val="22"/>
              </w:rPr>
              <w:t xml:space="preserve"> г. №</w:t>
            </w:r>
            <w:r w:rsidR="00281D98">
              <w:rPr>
                <w:sz w:val="22"/>
              </w:rPr>
              <w:t>830</w:t>
            </w:r>
            <w:r w:rsidRPr="000D4DEB">
              <w:rPr>
                <w:sz w:val="22"/>
              </w:rPr>
              <w:t xml:space="preserve"> размер платы за технологическое присоединение к электрическим сетям ЗАО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энергопринимающих устройств максимальной присоединяемой мощностью,  не превышающей 15 кВт включительно,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Водопровод</w:t>
            </w:r>
          </w:p>
          <w:p w:rsidR="00653693" w:rsidRDefault="00653693" w:rsidP="000B396F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FF67AC" w:rsidRDefault="00653693" w:rsidP="00FF67AC">
            <w:pPr>
              <w:rPr>
                <w:sz w:val="22"/>
              </w:rPr>
            </w:pPr>
            <w:r>
              <w:rPr>
                <w:sz w:val="22"/>
              </w:rPr>
              <w:t>1.</w:t>
            </w:r>
            <w:r w:rsidR="00FF67AC">
              <w:rPr>
                <w:sz w:val="22"/>
              </w:rPr>
              <w:t xml:space="preserve">Точку подключения определить проектом от </w:t>
            </w:r>
            <w:r w:rsidR="00705BDF">
              <w:rPr>
                <w:sz w:val="22"/>
              </w:rPr>
              <w:t>центрального водопровода</w:t>
            </w:r>
            <w:r w:rsidR="00FF67AC">
              <w:rPr>
                <w:sz w:val="22"/>
              </w:rPr>
              <w:t>.</w:t>
            </w:r>
          </w:p>
          <w:p w:rsidR="00705BDF" w:rsidRDefault="00705BDF" w:rsidP="00FF67AC">
            <w:pPr>
              <w:rPr>
                <w:sz w:val="22"/>
              </w:rPr>
            </w:pPr>
            <w:r>
              <w:rPr>
                <w:sz w:val="22"/>
              </w:rPr>
              <w:t xml:space="preserve">2. Водопровод в здание </w:t>
            </w:r>
            <w:r w:rsidR="003F1640">
              <w:rPr>
                <w:sz w:val="22"/>
              </w:rPr>
              <w:t>проложить</w:t>
            </w:r>
            <w:r>
              <w:rPr>
                <w:sz w:val="22"/>
              </w:rPr>
              <w:t xml:space="preserve"> полиэтиленовой трубой</w:t>
            </w:r>
            <w:r w:rsidR="003F1640">
              <w:rPr>
                <w:sz w:val="22"/>
              </w:rPr>
              <w:t>, врезка в центральный водопровод диаметром 15 мм.</w:t>
            </w:r>
          </w:p>
          <w:p w:rsidR="00FF67AC" w:rsidRDefault="00FF67AC" w:rsidP="00FF67AC">
            <w:pPr>
              <w:rPr>
                <w:sz w:val="22"/>
              </w:rPr>
            </w:pPr>
            <w:r>
              <w:rPr>
                <w:sz w:val="22"/>
              </w:rPr>
              <w:t>3.</w:t>
            </w:r>
            <w:r w:rsidR="003F1640">
              <w:rPr>
                <w:sz w:val="22"/>
              </w:rPr>
              <w:t>Переход через дорогу осуществить методом прокола</w:t>
            </w:r>
            <w:r>
              <w:rPr>
                <w:sz w:val="22"/>
              </w:rPr>
              <w:t>.</w:t>
            </w:r>
          </w:p>
          <w:p w:rsidR="00FF67AC" w:rsidRDefault="00FF67AC" w:rsidP="00FF67AC">
            <w:pPr>
              <w:rPr>
                <w:sz w:val="22"/>
              </w:rPr>
            </w:pPr>
            <w:r>
              <w:rPr>
                <w:sz w:val="22"/>
              </w:rPr>
              <w:t>4.На месте врезки предусмотреть колодец диаметром 1м из ж/б колец.</w:t>
            </w:r>
          </w:p>
          <w:p w:rsidR="00FF67AC" w:rsidRDefault="00FF67AC" w:rsidP="00FF67AC">
            <w:pPr>
              <w:rPr>
                <w:sz w:val="22"/>
              </w:rPr>
            </w:pPr>
            <w:r>
              <w:rPr>
                <w:sz w:val="22"/>
              </w:rPr>
              <w:t>5.Произвести гидроизоляцию колодца.</w:t>
            </w:r>
          </w:p>
          <w:p w:rsidR="00FF67AC" w:rsidRDefault="00FF67AC" w:rsidP="00FF67AC">
            <w:pPr>
              <w:rPr>
                <w:sz w:val="22"/>
              </w:rPr>
            </w:pPr>
            <w:r>
              <w:rPr>
                <w:sz w:val="22"/>
              </w:rPr>
              <w:t>6.В колодце разместить водомерный узел.</w:t>
            </w:r>
          </w:p>
          <w:p w:rsidR="00FF67AC" w:rsidRDefault="00FF67AC" w:rsidP="00FF67AC">
            <w:pPr>
              <w:rPr>
                <w:sz w:val="22"/>
              </w:rPr>
            </w:pPr>
            <w:r>
              <w:rPr>
                <w:sz w:val="22"/>
              </w:rPr>
              <w:t>7.Работы по прокладке водопровода должны быть выполнены специализированной организацией.</w:t>
            </w:r>
          </w:p>
          <w:p w:rsidR="00FF67AC" w:rsidRDefault="00FF67AC" w:rsidP="00FF67A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8.Все работы в районе действующего водопровода производить после согласования с МУП «</w:t>
            </w:r>
            <w:proofErr w:type="spellStart"/>
            <w:r>
              <w:rPr>
                <w:sz w:val="22"/>
              </w:rPr>
              <w:t>АККПиБ</w:t>
            </w:r>
            <w:proofErr w:type="spellEnd"/>
            <w:r>
              <w:rPr>
                <w:sz w:val="22"/>
              </w:rPr>
              <w:t xml:space="preserve">» </w:t>
            </w:r>
            <w:r w:rsidR="003F1640">
              <w:rPr>
                <w:sz w:val="22"/>
              </w:rPr>
              <w:t xml:space="preserve">и </w:t>
            </w:r>
            <w:r>
              <w:rPr>
                <w:sz w:val="22"/>
              </w:rPr>
              <w:t>при необходимости в присутствии его представителя.</w:t>
            </w:r>
          </w:p>
          <w:p w:rsidR="00FF67AC" w:rsidRDefault="00FF67AC" w:rsidP="00FF67AC">
            <w:pPr>
              <w:rPr>
                <w:sz w:val="22"/>
              </w:rPr>
            </w:pPr>
            <w:r>
              <w:rPr>
                <w:sz w:val="22"/>
              </w:rPr>
              <w:t>9.Врезка в существующие сети производится силами МУП «</w:t>
            </w:r>
            <w:proofErr w:type="spellStart"/>
            <w:r>
              <w:rPr>
                <w:sz w:val="22"/>
              </w:rPr>
              <w:t>АККПиБ</w:t>
            </w:r>
            <w:proofErr w:type="spellEnd"/>
            <w:r>
              <w:rPr>
                <w:sz w:val="22"/>
              </w:rPr>
              <w:t>».</w:t>
            </w:r>
          </w:p>
          <w:p w:rsidR="00FF67AC" w:rsidRDefault="00FF67AC" w:rsidP="00FF67AC">
            <w:pPr>
              <w:rPr>
                <w:sz w:val="22"/>
              </w:rPr>
            </w:pPr>
            <w:r>
              <w:rPr>
                <w:sz w:val="22"/>
              </w:rPr>
              <w:t>10.Стоимость подключения к водопроводной сети, при условии врезки водопровода Д=15мм составляет 10 </w:t>
            </w:r>
            <w:r w:rsidR="00BA3C56">
              <w:rPr>
                <w:sz w:val="22"/>
              </w:rPr>
              <w:t>656,42</w:t>
            </w:r>
            <w:r>
              <w:rPr>
                <w:sz w:val="22"/>
              </w:rPr>
              <w:t xml:space="preserve"> руб. в соответствии с установле</w:t>
            </w:r>
            <w:r w:rsidR="00BA3C56">
              <w:rPr>
                <w:sz w:val="22"/>
              </w:rPr>
              <w:t>нным тарифом на присоединение 582</w:t>
            </w:r>
            <w:r>
              <w:rPr>
                <w:sz w:val="22"/>
              </w:rPr>
              <w:t xml:space="preserve">,00 руб./м3 </w:t>
            </w:r>
            <w:proofErr w:type="spellStart"/>
            <w:r>
              <w:rPr>
                <w:sz w:val="22"/>
              </w:rPr>
              <w:t>сут</w:t>
            </w:r>
            <w:proofErr w:type="spellEnd"/>
            <w:r>
              <w:rPr>
                <w:sz w:val="22"/>
              </w:rPr>
              <w:t xml:space="preserve">. </w:t>
            </w:r>
            <w:r w:rsidR="003F1640">
              <w:rPr>
                <w:sz w:val="22"/>
              </w:rPr>
              <w:t>м</w:t>
            </w:r>
            <w:r>
              <w:rPr>
                <w:sz w:val="22"/>
              </w:rPr>
              <w:t>аксимальной присоединяемой мощности.</w:t>
            </w:r>
          </w:p>
          <w:p w:rsidR="00FF67AC" w:rsidRDefault="00FF67AC" w:rsidP="00FF67AC">
            <w:pPr>
              <w:rPr>
                <w:sz w:val="22"/>
              </w:rPr>
            </w:pPr>
            <w:r>
              <w:rPr>
                <w:sz w:val="22"/>
              </w:rPr>
              <w:t>11.Тариф за протяженность от точки подк</w:t>
            </w:r>
            <w:r w:rsidR="00BA3C56">
              <w:rPr>
                <w:sz w:val="22"/>
              </w:rPr>
              <w:t>лючения до объекта заявителя 2 292</w:t>
            </w:r>
            <w:r>
              <w:rPr>
                <w:sz w:val="22"/>
              </w:rPr>
              <w:t>,00 руб./м.п. (диаметр труб до 40мм)</w:t>
            </w:r>
          </w:p>
          <w:p w:rsidR="00BA3C56" w:rsidRDefault="00BA3C56" w:rsidP="00BA3C56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 w:rsidR="00973E49">
              <w:rPr>
                <w:sz w:val="22"/>
              </w:rPr>
              <w:t>2</w:t>
            </w:r>
          </w:p>
          <w:p w:rsidR="00BA3C56" w:rsidRDefault="003F1640" w:rsidP="00BA3C56">
            <w:pPr>
              <w:rPr>
                <w:sz w:val="22"/>
              </w:rPr>
            </w:pPr>
            <w:r w:rsidRPr="003F1640">
              <w:rPr>
                <w:sz w:val="22"/>
              </w:rPr>
              <w:t xml:space="preserve">Точка подключения – определить проектом на существующем водопроводе Ф 200 мм чугун, проложенного по </w:t>
            </w:r>
            <w:proofErr w:type="spellStart"/>
            <w:r w:rsidRPr="003F1640">
              <w:rPr>
                <w:sz w:val="22"/>
              </w:rPr>
              <w:t>ул.Кооперативнаяг.Кинеля</w:t>
            </w:r>
            <w:proofErr w:type="spellEnd"/>
            <w:r w:rsidRPr="003F1640">
              <w:rPr>
                <w:sz w:val="22"/>
              </w:rPr>
              <w:t>.</w:t>
            </w:r>
          </w:p>
          <w:p w:rsidR="003F1640" w:rsidRPr="000D4DEB" w:rsidRDefault="003F1640" w:rsidP="00FF67AC">
            <w:pPr>
              <w:rPr>
                <w:sz w:val="22"/>
              </w:rPr>
            </w:pP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Канализация</w:t>
            </w:r>
          </w:p>
          <w:p w:rsidR="00973E49" w:rsidRDefault="00973E49" w:rsidP="00BA76CC">
            <w:pPr>
              <w:rPr>
                <w:sz w:val="22"/>
              </w:rPr>
            </w:pPr>
            <w:r>
              <w:rPr>
                <w:sz w:val="22"/>
              </w:rPr>
              <w:t>Лот №2</w:t>
            </w:r>
          </w:p>
          <w:p w:rsidR="00973E49" w:rsidRPr="000D4DEB" w:rsidRDefault="00973E49" w:rsidP="00BA76CC">
            <w:pPr>
              <w:rPr>
                <w:sz w:val="22"/>
              </w:rPr>
            </w:pPr>
            <w:r>
              <w:rPr>
                <w:sz w:val="22"/>
              </w:rPr>
              <w:t>Точка подключения-</w:t>
            </w:r>
            <w:r w:rsidR="003F1640">
              <w:rPr>
                <w:sz w:val="22"/>
              </w:rPr>
              <w:t xml:space="preserve">определить проектом на существующем коллекторе Ф200 мм, проложенного по </w:t>
            </w:r>
            <w:proofErr w:type="spellStart"/>
            <w:r w:rsidR="003F1640">
              <w:rPr>
                <w:sz w:val="22"/>
              </w:rPr>
              <w:t>ул.ЖД</w:t>
            </w:r>
            <w:proofErr w:type="spellEnd"/>
            <w:r w:rsidR="003F1640">
              <w:rPr>
                <w:sz w:val="22"/>
              </w:rPr>
              <w:t xml:space="preserve"> Советская </w:t>
            </w:r>
            <w:proofErr w:type="spellStart"/>
            <w:r w:rsidR="003F1640">
              <w:rPr>
                <w:sz w:val="22"/>
              </w:rPr>
              <w:t>г.Кинель</w:t>
            </w:r>
            <w:proofErr w:type="spellEnd"/>
            <w:r w:rsidR="003F1640">
              <w:rPr>
                <w:sz w:val="22"/>
              </w:rPr>
              <w:t>.</w:t>
            </w:r>
          </w:p>
          <w:p w:rsidR="00200E6E" w:rsidRPr="000D4DEB" w:rsidRDefault="000D4DEB" w:rsidP="00200E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  <w:r w:rsidR="00200E6E" w:rsidRPr="000D4DEB">
              <w:rPr>
                <w:b/>
                <w:sz w:val="22"/>
              </w:rPr>
              <w:t>Порядок подготовки и заполнения заявки на участие в аукционе, порядок ее приема</w:t>
            </w:r>
            <w:r w:rsidR="00BE25CC">
              <w:rPr>
                <w:b/>
                <w:sz w:val="22"/>
              </w:rPr>
              <w:t>.             Рассмотрение заявок.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2) копии документов, удостоверяющих личность заявителя (для граждан);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4) документы, подтверждающие внесение задатка.</w:t>
            </w:r>
          </w:p>
          <w:p w:rsidR="00502725" w:rsidRPr="000D4DEB" w:rsidRDefault="00502725" w:rsidP="00502725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</w:t>
            </w:r>
            <w:r w:rsidR="00FC67FB" w:rsidRPr="000D4DEB">
              <w:rPr>
                <w:sz w:val="22"/>
              </w:rPr>
              <w:t>Копия у</w:t>
            </w:r>
            <w:r w:rsidRPr="000D4DEB">
              <w:rPr>
                <w:sz w:val="22"/>
              </w:rPr>
              <w:t>казанн</w:t>
            </w:r>
            <w:r w:rsidR="00FC67FB" w:rsidRPr="000D4DEB">
              <w:rPr>
                <w:sz w:val="22"/>
              </w:rPr>
              <w:t>ой</w:t>
            </w:r>
            <w:r w:rsidRPr="000D4DEB">
              <w:rPr>
                <w:sz w:val="22"/>
              </w:rPr>
              <w:t xml:space="preserve"> доверенност</w:t>
            </w:r>
            <w:r w:rsidR="00FC67FB" w:rsidRPr="000D4DEB">
              <w:rPr>
                <w:sz w:val="22"/>
              </w:rPr>
              <w:t>и</w:t>
            </w:r>
            <w:r w:rsidRPr="000D4DEB">
              <w:rPr>
                <w:sz w:val="22"/>
              </w:rPr>
              <w:t xml:space="preserve">, в случае подачи заявки уполномоченным лицом, включается в комплект заявки на участие в торгах </w:t>
            </w:r>
            <w:r w:rsidRPr="00BE25CC">
              <w:rPr>
                <w:sz w:val="22"/>
              </w:rPr>
              <w:t>с приложением копии общегражданского паспорта РФ.</w:t>
            </w:r>
            <w:r w:rsidRPr="000D4DEB">
              <w:rPr>
                <w:sz w:val="22"/>
              </w:rPr>
      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Один заявитель вправе подать только одну заявку на участие в аукционе.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72E4C">
              <w:rPr>
                <w:i/>
                <w:sz w:val="22"/>
              </w:rPr>
              <w:t>Заявитель не допускается</w:t>
            </w:r>
            <w:r w:rsidRPr="000D4DEB">
              <w:rPr>
                <w:sz w:val="22"/>
              </w:rPr>
              <w:t xml:space="preserve"> к участию в аукционе в следующих случаях: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0" w:name="sub_391281"/>
            <w:r w:rsidRPr="000D4DEB">
              <w:rPr>
                <w:sz w:val="22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1" w:name="sub_391282"/>
            <w:bookmarkEnd w:id="0"/>
            <w:r w:rsidRPr="000D4DEB">
              <w:rPr>
                <w:sz w:val="22"/>
              </w:rPr>
              <w:t xml:space="preserve">2) </w:t>
            </w:r>
            <w:proofErr w:type="spellStart"/>
            <w:r w:rsidRPr="000D4DEB">
              <w:rPr>
                <w:sz w:val="22"/>
              </w:rPr>
              <w:t>непоступление</w:t>
            </w:r>
            <w:proofErr w:type="spellEnd"/>
            <w:r w:rsidRPr="000D4DEB">
              <w:rPr>
                <w:sz w:val="22"/>
              </w:rPr>
              <w:t xml:space="preserve"> задатка на дату рассмотрения заявок на участие в аукционе;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2" w:name="sub_391283"/>
            <w:bookmarkEnd w:id="1"/>
            <w:r w:rsidRPr="000D4DEB">
              <w:rPr>
                <w:sz w:val="22"/>
              </w:rPr>
      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bookmarkEnd w:id="2"/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Прием заявок и ознакомление с пакетом документов по предмету </w:t>
            </w:r>
            <w:proofErr w:type="spellStart"/>
            <w:r w:rsidRPr="000D4DEB">
              <w:rPr>
                <w:sz w:val="22"/>
              </w:rPr>
              <w:t>торговосуществляется</w:t>
            </w:r>
            <w:proofErr w:type="spellEnd"/>
            <w:r w:rsidRPr="000D4DEB">
              <w:rPr>
                <w:sz w:val="22"/>
              </w:rPr>
              <w:t xml:space="preserve"> по адресу: </w:t>
            </w:r>
            <w:proofErr w:type="spellStart"/>
            <w:r w:rsidRPr="000D4DEB">
              <w:rPr>
                <w:sz w:val="22"/>
              </w:rPr>
              <w:t>г.Кинель</w:t>
            </w:r>
            <w:proofErr w:type="spellEnd"/>
            <w:r w:rsidRPr="000D4DEB">
              <w:rPr>
                <w:sz w:val="22"/>
              </w:rPr>
              <w:t xml:space="preserve">, ул.Мира, 42 а, комната 107 </w:t>
            </w:r>
            <w:r w:rsidR="00916079">
              <w:rPr>
                <w:b/>
                <w:sz w:val="22"/>
              </w:rPr>
              <w:t xml:space="preserve">начиная с 09.00 часов </w:t>
            </w:r>
            <w:r w:rsidR="003F1640">
              <w:rPr>
                <w:b/>
                <w:sz w:val="22"/>
              </w:rPr>
              <w:t>03.10</w:t>
            </w:r>
            <w:r w:rsidRPr="000D4DEB">
              <w:rPr>
                <w:b/>
                <w:sz w:val="22"/>
              </w:rPr>
              <w:t>.201</w:t>
            </w:r>
            <w:r w:rsidR="00BA3C56">
              <w:rPr>
                <w:b/>
                <w:sz w:val="22"/>
              </w:rPr>
              <w:t>9</w:t>
            </w:r>
            <w:r w:rsidRPr="000D4DEB">
              <w:rPr>
                <w:b/>
                <w:sz w:val="22"/>
              </w:rPr>
              <w:t xml:space="preserve"> г.</w:t>
            </w:r>
          </w:p>
          <w:p w:rsidR="00F42EC3" w:rsidRDefault="00F42EC3" w:rsidP="00F42EC3">
            <w:pPr>
              <w:rPr>
                <w:b/>
                <w:sz w:val="22"/>
              </w:rPr>
            </w:pPr>
            <w:r w:rsidRPr="000D4DEB">
              <w:rPr>
                <w:sz w:val="22"/>
              </w:rPr>
              <w:t xml:space="preserve">Прием документов заканчивается </w:t>
            </w:r>
            <w:r w:rsidR="00E352B5">
              <w:rPr>
                <w:b/>
                <w:sz w:val="22"/>
              </w:rPr>
              <w:t>31.10</w:t>
            </w:r>
            <w:r w:rsidRPr="000D4DEB">
              <w:rPr>
                <w:b/>
                <w:sz w:val="22"/>
              </w:rPr>
              <w:t>.201</w:t>
            </w:r>
            <w:r w:rsidR="00BA3C56">
              <w:rPr>
                <w:b/>
                <w:sz w:val="22"/>
              </w:rPr>
              <w:t>9</w:t>
            </w:r>
            <w:r w:rsidRPr="000D4DEB">
              <w:rPr>
                <w:b/>
                <w:sz w:val="22"/>
              </w:rPr>
              <w:t xml:space="preserve"> г. в 1</w:t>
            </w:r>
            <w:r w:rsidR="00B0472C">
              <w:rPr>
                <w:b/>
                <w:sz w:val="22"/>
              </w:rPr>
              <w:t>5</w:t>
            </w:r>
            <w:r w:rsidRPr="000D4DEB">
              <w:rPr>
                <w:b/>
                <w:sz w:val="22"/>
              </w:rPr>
              <w:t>.00 часов.</w:t>
            </w:r>
          </w:p>
          <w:p w:rsidR="00BE25CC" w:rsidRDefault="00BE25CC" w:rsidP="00BE25CC">
            <w:pPr>
              <w:pStyle w:val="a5"/>
              <w:jc w:val="both"/>
              <w:rPr>
                <w:sz w:val="22"/>
                <w:szCs w:val="22"/>
              </w:rPr>
            </w:pPr>
            <w:r w:rsidRPr="000D4DEB">
              <w:rPr>
                <w:rStyle w:val="a6"/>
                <w:b w:val="0"/>
                <w:sz w:val="22"/>
                <w:szCs w:val="22"/>
              </w:rPr>
              <w:lastRenderedPageBreak/>
              <w:t>Определение участников торгов (аукциона)</w:t>
            </w:r>
            <w:r w:rsidRPr="000D4DEB">
              <w:rPr>
                <w:sz w:val="22"/>
                <w:szCs w:val="22"/>
              </w:rPr>
              <w:t>будет произведено комиссией по проведению торгов по продаже права заключения дого</w:t>
            </w:r>
            <w:r>
              <w:rPr>
                <w:sz w:val="22"/>
                <w:szCs w:val="22"/>
              </w:rPr>
              <w:t xml:space="preserve">вора аренды земельных участков </w:t>
            </w:r>
            <w:r w:rsidR="003F1640">
              <w:rPr>
                <w:b/>
                <w:sz w:val="22"/>
                <w:szCs w:val="22"/>
              </w:rPr>
              <w:t>01.11</w:t>
            </w:r>
            <w:r w:rsidRPr="000D4DEB">
              <w:rPr>
                <w:b/>
                <w:sz w:val="22"/>
                <w:szCs w:val="22"/>
              </w:rPr>
              <w:t>.201</w:t>
            </w:r>
            <w:r w:rsidR="00BA3C56">
              <w:rPr>
                <w:b/>
                <w:sz w:val="22"/>
                <w:szCs w:val="22"/>
              </w:rPr>
              <w:t>9</w:t>
            </w:r>
            <w:r w:rsidRPr="000D4DEB">
              <w:rPr>
                <w:b/>
                <w:sz w:val="22"/>
                <w:szCs w:val="22"/>
              </w:rPr>
              <w:t xml:space="preserve"> года в 1</w:t>
            </w:r>
            <w:r w:rsidR="001B344D">
              <w:rPr>
                <w:b/>
                <w:sz w:val="22"/>
                <w:szCs w:val="22"/>
              </w:rPr>
              <w:t>3</w:t>
            </w:r>
            <w:r w:rsidRPr="000D4DEB">
              <w:rPr>
                <w:b/>
                <w:sz w:val="22"/>
                <w:szCs w:val="22"/>
              </w:rPr>
              <w:t xml:space="preserve"> час. 00 мин.</w:t>
            </w:r>
            <w:r w:rsidRPr="000D4DEB">
              <w:rPr>
                <w:sz w:val="22"/>
                <w:szCs w:val="22"/>
              </w:rPr>
              <w:t xml:space="preserve"> по адресу: Самарская область, </w:t>
            </w:r>
            <w:proofErr w:type="spellStart"/>
            <w:r w:rsidRPr="000D4DEB">
              <w:rPr>
                <w:sz w:val="22"/>
                <w:szCs w:val="22"/>
              </w:rPr>
              <w:t>г.Кинель</w:t>
            </w:r>
            <w:proofErr w:type="spellEnd"/>
            <w:r w:rsidRPr="000D4DEB">
              <w:rPr>
                <w:sz w:val="22"/>
                <w:szCs w:val="22"/>
              </w:rPr>
              <w:t>, улица Мира, 42А, каб.103.</w:t>
            </w:r>
          </w:p>
          <w:p w:rsidR="00BE25CC" w:rsidRPr="000D4DEB" w:rsidRDefault="00BE25CC" w:rsidP="00BE25CC">
            <w:pPr>
              <w:pStyle w:val="a5"/>
              <w:jc w:val="both"/>
              <w:rPr>
                <w:color w:val="000000"/>
                <w:sz w:val="22"/>
              </w:rPr>
            </w:pPr>
            <w:r w:rsidRPr="000D4DEB">
              <w:rPr>
                <w:color w:val="000000"/>
                <w:sz w:val="22"/>
              </w:rPr>
      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      </w:r>
          </w:p>
          <w:p w:rsidR="00200E6E" w:rsidRPr="000D4DEB" w:rsidRDefault="000D4DEB" w:rsidP="00F42EC3">
            <w:pPr>
              <w:rPr>
                <w:sz w:val="22"/>
              </w:rPr>
            </w:pPr>
            <w:r>
              <w:rPr>
                <w:b/>
                <w:sz w:val="22"/>
              </w:rPr>
              <w:t>8.</w:t>
            </w:r>
            <w:r w:rsidR="00200E6E" w:rsidRPr="000D4DEB">
              <w:rPr>
                <w:b/>
                <w:sz w:val="22"/>
              </w:rPr>
              <w:t>Порядок внесения участниками аукц</w:t>
            </w:r>
            <w:r>
              <w:rPr>
                <w:b/>
                <w:sz w:val="22"/>
              </w:rPr>
              <w:t>и</w:t>
            </w:r>
            <w:r w:rsidR="00200E6E" w:rsidRPr="000D4DEB">
              <w:rPr>
                <w:b/>
                <w:sz w:val="22"/>
              </w:rPr>
              <w:t>она задатка</w:t>
            </w:r>
          </w:p>
          <w:p w:rsidR="00BA3C56" w:rsidRDefault="00F42EC3" w:rsidP="00B0472C">
            <w:pPr>
              <w:rPr>
                <w:b/>
              </w:rPr>
            </w:pPr>
            <w:r w:rsidRPr="000D4DEB">
              <w:rPr>
                <w:sz w:val="22"/>
              </w:rPr>
              <w:t>Размеры задатков, вносимых заявителями для участия в торгах, перечисляются на расчетный  счет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№40302810436015000064 в отделении банка Самара г.Самара,  ИНН 6350000872, КПП 635001001, БИК 043601001, ОКТМО 3670</w:t>
            </w:r>
            <w:r w:rsidR="00B0472C">
              <w:rPr>
                <w:sz w:val="22"/>
              </w:rPr>
              <w:t>8000,  КБК 60500000000000000000</w:t>
            </w:r>
            <w:r w:rsidR="00BA3C56">
              <w:rPr>
                <w:b/>
              </w:rPr>
              <w:t>.</w:t>
            </w:r>
          </w:p>
          <w:p w:rsidR="00F42EC3" w:rsidRPr="000D4DEB" w:rsidRDefault="00F42EC3" w:rsidP="00B0472C">
            <w:pPr>
              <w:rPr>
                <w:sz w:val="22"/>
              </w:rPr>
            </w:pPr>
            <w:r w:rsidRPr="00B0472C">
              <w:rPr>
                <w:sz w:val="24"/>
                <w:szCs w:val="24"/>
              </w:rPr>
              <w:t>В назначении платежа указывается: «Задаток для участия в аукционе п</w:t>
            </w:r>
            <w:r w:rsidRPr="000D4DEB">
              <w:rPr>
                <w:sz w:val="22"/>
              </w:rPr>
              <w:t>о лоту №____».</w:t>
            </w:r>
          </w:p>
          <w:p w:rsidR="00C63C73" w:rsidRPr="000D4DEB" w:rsidRDefault="00F42EC3" w:rsidP="00204B9B">
            <w:pPr>
              <w:pStyle w:val="a5"/>
              <w:jc w:val="both"/>
              <w:rPr>
                <w:color w:val="000000"/>
                <w:sz w:val="22"/>
              </w:rPr>
            </w:pPr>
            <w:r w:rsidRPr="000D4DEB">
              <w:rPr>
                <w:sz w:val="22"/>
                <w:szCs w:val="22"/>
              </w:rPr>
      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</w:r>
          </w:p>
        </w:tc>
      </w:tr>
    </w:tbl>
    <w:p w:rsidR="00FC67FB" w:rsidRPr="000D4DEB" w:rsidRDefault="000D4DEB" w:rsidP="00FC67FB">
      <w:pPr>
        <w:rPr>
          <w:b/>
          <w:sz w:val="22"/>
        </w:rPr>
      </w:pPr>
      <w:bookmarkStart w:id="3" w:name="sub_391211"/>
      <w:r w:rsidRPr="000D4DEB">
        <w:rPr>
          <w:b/>
          <w:sz w:val="22"/>
        </w:rPr>
        <w:lastRenderedPageBreak/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</w:t>
      </w:r>
      <w:proofErr w:type="spellStart"/>
      <w:r w:rsidR="000D4DEB">
        <w:rPr>
          <w:sz w:val="22"/>
        </w:rPr>
        <w:t>г.Кинель</w:t>
      </w:r>
      <w:proofErr w:type="spellEnd"/>
      <w:r w:rsidR="000D4DEB">
        <w:rPr>
          <w:sz w:val="22"/>
        </w:rPr>
        <w:t xml:space="preserve">, ул.Мира, 42А, ком.107 </w:t>
      </w:r>
      <w:bookmarkStart w:id="4" w:name="_GoBack"/>
      <w:bookmarkEnd w:id="4"/>
      <w:r w:rsidRPr="000D4DEB">
        <w:rPr>
          <w:sz w:val="22"/>
        </w:rPr>
        <w:t>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после оглашения аукционистом начальной цены аукциона,  участникам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</w:t>
      </w:r>
      <w:r w:rsidRPr="000D4DEB">
        <w:rPr>
          <w:sz w:val="22"/>
        </w:rPr>
        <w:lastRenderedPageBreak/>
        <w:t>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>наибольший размер ежегодной арендной платы за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204B9B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>9.4.</w:t>
      </w:r>
      <w:r w:rsidR="00BE25CC"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="00BE25CC" w:rsidRPr="000D4DEB">
        <w:rPr>
          <w:sz w:val="22"/>
          <w:szCs w:val="22"/>
          <w:lang w:val="en-US"/>
        </w:rPr>
        <w:t>www</w:t>
      </w:r>
      <w:r w:rsidR="00BE25CC" w:rsidRPr="000D4DEB">
        <w:rPr>
          <w:sz w:val="22"/>
          <w:szCs w:val="22"/>
        </w:rPr>
        <w:t>.torgi.gov.ru организатором аукциона в течение трех дней со дня принятия данного решения.</w:t>
      </w:r>
    </w:p>
    <w:p w:rsidR="0039227B" w:rsidRPr="0039227B" w:rsidRDefault="0039227B" w:rsidP="00204B9B">
      <w:pPr>
        <w:ind w:left="-360" w:firstLine="720"/>
        <w:rPr>
          <w:b/>
          <w:sz w:val="24"/>
          <w:szCs w:val="24"/>
        </w:rPr>
      </w:pPr>
      <w:r w:rsidRPr="0039227B">
        <w:rPr>
          <w:b/>
          <w:sz w:val="24"/>
          <w:szCs w:val="24"/>
        </w:rPr>
        <w:t>1</w:t>
      </w:r>
      <w:r w:rsidR="00204B9B"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F1640">
        <w:rPr>
          <w:sz w:val="22"/>
        </w:rPr>
        <w:t xml:space="preserve">Аукцион будет проведен </w:t>
      </w:r>
      <w:r w:rsidR="003F1640" w:rsidRPr="003F1640">
        <w:rPr>
          <w:b/>
          <w:sz w:val="22"/>
        </w:rPr>
        <w:t>06.11</w:t>
      </w:r>
      <w:r w:rsidR="00DA548F" w:rsidRPr="003F1640">
        <w:rPr>
          <w:b/>
          <w:sz w:val="22"/>
        </w:rPr>
        <w:t>.201</w:t>
      </w:r>
      <w:r w:rsidR="00BA3C56" w:rsidRPr="003F1640">
        <w:rPr>
          <w:b/>
          <w:sz w:val="22"/>
        </w:rPr>
        <w:t>9 в 1</w:t>
      </w:r>
      <w:r w:rsidR="003F1640" w:rsidRPr="003F1640">
        <w:rPr>
          <w:b/>
          <w:sz w:val="22"/>
        </w:rPr>
        <w:t>0</w:t>
      </w:r>
      <w:r w:rsidRPr="003F1640">
        <w:rPr>
          <w:b/>
          <w:sz w:val="22"/>
        </w:rPr>
        <w:t xml:space="preserve"> час. </w:t>
      </w:r>
      <w:r w:rsidR="003F1640" w:rsidRPr="003F1640">
        <w:rPr>
          <w:b/>
          <w:sz w:val="22"/>
        </w:rPr>
        <w:t>3</w:t>
      </w:r>
      <w:r w:rsidRPr="003F1640">
        <w:rPr>
          <w:b/>
          <w:sz w:val="22"/>
        </w:rPr>
        <w:t>0 мин</w:t>
      </w:r>
      <w:r w:rsidRPr="003F1640">
        <w:rPr>
          <w:color w:val="FF0000"/>
          <w:sz w:val="22"/>
        </w:rPr>
        <w:t>.</w:t>
      </w:r>
      <w:r w:rsidRPr="003F1640">
        <w:rPr>
          <w:sz w:val="22"/>
        </w:rPr>
        <w:t xml:space="preserve">  по местному времени по адресу: Самарская область, </w:t>
      </w:r>
      <w:proofErr w:type="spellStart"/>
      <w:r w:rsidRPr="003F1640">
        <w:rPr>
          <w:sz w:val="22"/>
        </w:rPr>
        <w:t>г.Кинель</w:t>
      </w:r>
      <w:proofErr w:type="spellEnd"/>
      <w:r w:rsidRPr="003F1640">
        <w:rPr>
          <w:sz w:val="22"/>
        </w:rPr>
        <w:t>, ул.Мира, 42а, каб.103</w:t>
      </w:r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sz w:val="22"/>
          <w:szCs w:val="22"/>
        </w:rPr>
        <w:t xml:space="preserve">будет проведено </w:t>
      </w:r>
      <w:r w:rsidR="003F1640">
        <w:rPr>
          <w:b/>
          <w:sz w:val="22"/>
          <w:szCs w:val="22"/>
        </w:rPr>
        <w:t>06.11</w:t>
      </w:r>
      <w:r w:rsidRPr="00B362B6">
        <w:rPr>
          <w:b/>
          <w:sz w:val="22"/>
          <w:szCs w:val="22"/>
        </w:rPr>
        <w:t>.</w:t>
      </w:r>
      <w:r w:rsidR="00BA3C56">
        <w:rPr>
          <w:b/>
          <w:sz w:val="22"/>
          <w:szCs w:val="22"/>
        </w:rPr>
        <w:t>2019</w:t>
      </w:r>
      <w:r w:rsidRPr="000D4DEB">
        <w:rPr>
          <w:rStyle w:val="a6"/>
          <w:sz w:val="22"/>
          <w:szCs w:val="22"/>
        </w:rPr>
        <w:t>года</w:t>
      </w:r>
      <w:r w:rsidRPr="000D4DEB">
        <w:rPr>
          <w:sz w:val="22"/>
          <w:szCs w:val="22"/>
        </w:rPr>
        <w:t xml:space="preserve">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BE25CC" w:rsidRPr="000D4DEB" w:rsidRDefault="00BE25CC" w:rsidP="00E76470">
      <w:pPr>
        <w:pStyle w:val="a5"/>
        <w:jc w:val="both"/>
        <w:rPr>
          <w:sz w:val="22"/>
          <w:szCs w:val="22"/>
        </w:rPr>
      </w:pPr>
      <w:r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п.15 ст.39.12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или договора купли-продажи</w:t>
      </w:r>
      <w:r w:rsidR="00E07318" w:rsidRPr="000D4DEB">
        <w:rPr>
          <w:b/>
          <w:sz w:val="22"/>
        </w:rPr>
        <w:t xml:space="preserve">  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</w:r>
      <w:r w:rsidR="00F44FFF">
        <w:rPr>
          <w:sz w:val="22"/>
          <w:szCs w:val="22"/>
        </w:rPr>
        <w:t xml:space="preserve">или договора купли-продажи </w:t>
      </w:r>
      <w:r w:rsidRPr="000D4DEB">
        <w:rPr>
          <w:sz w:val="22"/>
          <w:szCs w:val="22"/>
        </w:rPr>
        <w:t>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4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сайте  </w:t>
      </w:r>
      <w:hyperlink r:id="rId5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</w:hyperlink>
      <w:r w:rsidR="00E76470" w:rsidRPr="000D4DEB">
        <w:rPr>
          <w:b/>
          <w:sz w:val="22"/>
        </w:rPr>
        <w:t xml:space="preserve">в сети «Интернет». </w:t>
      </w:r>
      <w:bookmarkEnd w:id="3"/>
    </w:p>
    <w:sectPr w:rsidR="00E76470" w:rsidSect="001E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35649"/>
    <w:rsid w:val="00081F02"/>
    <w:rsid w:val="0009563C"/>
    <w:rsid w:val="000A078D"/>
    <w:rsid w:val="000A3369"/>
    <w:rsid w:val="000A7626"/>
    <w:rsid w:val="000B396F"/>
    <w:rsid w:val="000C0BC0"/>
    <w:rsid w:val="000D1FF2"/>
    <w:rsid w:val="000D4DEB"/>
    <w:rsid w:val="000E14E9"/>
    <w:rsid w:val="000F06DB"/>
    <w:rsid w:val="000F7860"/>
    <w:rsid w:val="00151468"/>
    <w:rsid w:val="00172EB2"/>
    <w:rsid w:val="00184DE7"/>
    <w:rsid w:val="001B344D"/>
    <w:rsid w:val="001E6FF4"/>
    <w:rsid w:val="00200E6E"/>
    <w:rsid w:val="00204B9B"/>
    <w:rsid w:val="00261516"/>
    <w:rsid w:val="002646B0"/>
    <w:rsid w:val="00277AD3"/>
    <w:rsid w:val="00281D98"/>
    <w:rsid w:val="002D5AD6"/>
    <w:rsid w:val="002F4EC9"/>
    <w:rsid w:val="002F5C36"/>
    <w:rsid w:val="0039227B"/>
    <w:rsid w:val="003B3CFE"/>
    <w:rsid w:val="003F1640"/>
    <w:rsid w:val="003F4384"/>
    <w:rsid w:val="00402C6B"/>
    <w:rsid w:val="00405A74"/>
    <w:rsid w:val="00420FF8"/>
    <w:rsid w:val="00442174"/>
    <w:rsid w:val="004F32AF"/>
    <w:rsid w:val="00502725"/>
    <w:rsid w:val="005147F2"/>
    <w:rsid w:val="00525CD1"/>
    <w:rsid w:val="00570D5A"/>
    <w:rsid w:val="0057144E"/>
    <w:rsid w:val="005856C2"/>
    <w:rsid w:val="005C0091"/>
    <w:rsid w:val="005C36CC"/>
    <w:rsid w:val="00632C6F"/>
    <w:rsid w:val="00653693"/>
    <w:rsid w:val="00662D2A"/>
    <w:rsid w:val="006E6EAE"/>
    <w:rsid w:val="006F06F7"/>
    <w:rsid w:val="00705BDF"/>
    <w:rsid w:val="007105B7"/>
    <w:rsid w:val="00772E4C"/>
    <w:rsid w:val="007863F2"/>
    <w:rsid w:val="007878DB"/>
    <w:rsid w:val="007A6B2B"/>
    <w:rsid w:val="007C18F8"/>
    <w:rsid w:val="007C254F"/>
    <w:rsid w:val="007D70F4"/>
    <w:rsid w:val="0083478D"/>
    <w:rsid w:val="00835649"/>
    <w:rsid w:val="008934DD"/>
    <w:rsid w:val="008B43C9"/>
    <w:rsid w:val="008D3485"/>
    <w:rsid w:val="008D712C"/>
    <w:rsid w:val="00916079"/>
    <w:rsid w:val="00950CBA"/>
    <w:rsid w:val="00954383"/>
    <w:rsid w:val="0095490A"/>
    <w:rsid w:val="00973E49"/>
    <w:rsid w:val="009907A0"/>
    <w:rsid w:val="009F1CD2"/>
    <w:rsid w:val="00A110E4"/>
    <w:rsid w:val="00A402DB"/>
    <w:rsid w:val="00A91952"/>
    <w:rsid w:val="00A922A2"/>
    <w:rsid w:val="00A943FE"/>
    <w:rsid w:val="00AC3EDC"/>
    <w:rsid w:val="00AD6561"/>
    <w:rsid w:val="00B02500"/>
    <w:rsid w:val="00B0472C"/>
    <w:rsid w:val="00B11429"/>
    <w:rsid w:val="00B14964"/>
    <w:rsid w:val="00B252C7"/>
    <w:rsid w:val="00B362B6"/>
    <w:rsid w:val="00B51A06"/>
    <w:rsid w:val="00B67238"/>
    <w:rsid w:val="00BA3C56"/>
    <w:rsid w:val="00BA76CC"/>
    <w:rsid w:val="00BB33F9"/>
    <w:rsid w:val="00BD42CA"/>
    <w:rsid w:val="00BD60AD"/>
    <w:rsid w:val="00BE25CC"/>
    <w:rsid w:val="00BE434E"/>
    <w:rsid w:val="00C04520"/>
    <w:rsid w:val="00C04DBA"/>
    <w:rsid w:val="00C05432"/>
    <w:rsid w:val="00C42B2A"/>
    <w:rsid w:val="00C63C73"/>
    <w:rsid w:val="00C738E7"/>
    <w:rsid w:val="00CA796D"/>
    <w:rsid w:val="00CC4CD5"/>
    <w:rsid w:val="00CD598A"/>
    <w:rsid w:val="00CE1ECF"/>
    <w:rsid w:val="00CF3C66"/>
    <w:rsid w:val="00D16FDE"/>
    <w:rsid w:val="00D86F18"/>
    <w:rsid w:val="00DA548F"/>
    <w:rsid w:val="00DB2798"/>
    <w:rsid w:val="00DF5582"/>
    <w:rsid w:val="00DF66BA"/>
    <w:rsid w:val="00E07318"/>
    <w:rsid w:val="00E352B5"/>
    <w:rsid w:val="00E60274"/>
    <w:rsid w:val="00E65898"/>
    <w:rsid w:val="00E706EA"/>
    <w:rsid w:val="00E76470"/>
    <w:rsid w:val="00EB6908"/>
    <w:rsid w:val="00EC70DA"/>
    <w:rsid w:val="00F42EC3"/>
    <w:rsid w:val="00F43A8F"/>
    <w:rsid w:val="00F44FFF"/>
    <w:rsid w:val="00F664B4"/>
    <w:rsid w:val="00FC67FB"/>
    <w:rsid w:val="00FC7500"/>
    <w:rsid w:val="00FF26D9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Savickay</cp:lastModifiedBy>
  <cp:revision>3</cp:revision>
  <cp:lastPrinted>2017-02-22T06:22:00Z</cp:lastPrinted>
  <dcterms:created xsi:type="dcterms:W3CDTF">2019-09-26T10:09:00Z</dcterms:created>
  <dcterms:modified xsi:type="dcterms:W3CDTF">2019-10-02T09:58:00Z</dcterms:modified>
</cp:coreProperties>
</file>